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8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803275</wp:posOffset>
            </wp:positionV>
            <wp:extent cx="6373495" cy="20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49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843280</wp:posOffset>
            </wp:positionV>
            <wp:extent cx="6373495" cy="20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49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UNITED STATES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Report of Foreign Private Issuer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For the month of April 2026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Commission File Number 001-37626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b w:val="1"/>
          <w:bCs w:val="1"/>
          <w:color w:val="auto"/>
        </w:rPr>
        <w:t>Mesoblast Limited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Not Applicable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Translation of Registrant’s name into English)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Australia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Jurisdiction of incorporation or organization)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Silviu Itescu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Chief Executive Officer and Executive Director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Level 38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55 Collins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Melbourne 3000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Australia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)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whether the registrant files or will file annual reports under cover Form 20-F or Form 40-F: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Form 20-F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Form 40-F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INFORMATION CONTAINED ON THIS REPORT ON FORM 6-K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On April 16, 2026, Mesoblast Limited filed with the Australian Securities Exchange a new issue announcement, change of director’s interest notice (Appendix 3Y) which is attached hereto as </w:t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99.1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, and is incorporated herein by reference.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340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On April 16, 2026, Mesoblast Limited filed with the Australian Securities Exchange a new issue announcement, notification of cessation of securities (Appendix 3H) which is attached hereto as </w:t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 99.2,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 is incorporated herein by reference.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520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On April 16, 2026, Mesoblast Limited filed with the Australian Securities Exchange a new issue announcement, notification of issue, conversion or payment up of unquoted equity securities (Appendix 3G) which is attached hereto as </w:t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 99.3,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 is incorporated herein by reference.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300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On April 16, 2026, Mesoblast Limited filed with the Australian Securities Exchange a new issue announcement, application for quotation of securities (Appendix 2A) which is attached hereto as </w:t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 99.4,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 is incorporated herein by reference.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520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On April 16, 2026, Mesoblast Limited filed with the Australian Securities Exchange a new issue announcement, notification of issue, conversion or payment up of unquoted equity securities (Appendix 3G) which is attached hereto as </w:t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 99.5,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 is incorporated herein by reference.</w:t>
      </w:r>
    </w:p>
    <w:p>
      <w:pPr>
        <w:sectPr>
          <w:pgSz w:w="11900" w:h="16838" w:orient="portrait"/>
          <w:cols w:equalWidth="0" w:num="1">
            <w:col w:w="11260"/>
          </w:cols>
          <w:pgMar w:left="300" w:top="1141" w:right="339" w:bottom="1440" w:gutter="0" w:footer="0" w:header="0"/>
        </w:sectPr>
      </w:pPr>
    </w:p>
    <w:bookmarkStart w:id="2" w:name="page3"/>
    <w:bookmarkEnd w:id="2"/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SIGNATURES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Mesoblast Limited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/s/ Niva Sivakumar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Niva Sivakumar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Company Secretary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Dated: April 17, 2026</w:t>
      </w:r>
    </w:p>
    <w:p>
      <w:pPr>
        <w:sectPr>
          <w:pgSz w:w="11900" w:h="16838" w:orient="portrait"/>
          <w:cols w:equalWidth="0" w:num="1">
            <w:col w:w="10320"/>
          </w:cols>
          <w:pgMar w:left="300" w:top="1141" w:right="1279" w:bottom="1440" w:gutter="0" w:footer="0" w:header="0"/>
        </w:sectPr>
      </w:pPr>
    </w:p>
    <w:bookmarkStart w:id="3" w:name="page4"/>
    <w:bookmarkEnd w:id="3"/>
    <w:p>
      <w:pPr>
        <w:jc w:val="right"/>
        <w:ind w:right="3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INDEX TO EXHIBITS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  <w:w w:val="89"/>
              </w:rPr>
              <w:t>Item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412"/>
        </w:trPr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99.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u w:val="single" w:color="auto"/>
                <w:color w:val="0000FF"/>
              </w:rPr>
              <w:t>1</w:t>
            </w:r>
          </w:p>
        </w:tc>
        <w:tc>
          <w:tcPr>
            <w:tcW w:w="3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Appendix 3Y of Mesoblast Ltd, dated April 16, 2026.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0" w:type="dxa"/>
            <w:vAlign w:val="bottom"/>
            <w:tcBorders>
              <w:bottom w:val="single" w:sz="8" w:color="0000F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99.2</w:t>
            </w:r>
          </w:p>
        </w:tc>
        <w:tc>
          <w:tcPr>
            <w:tcW w:w="3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Appendix 3H of Mesoblast Ltd, dated April 16, 2026.</w:t>
            </w:r>
          </w:p>
        </w:tc>
      </w:tr>
      <w:tr>
        <w:trPr>
          <w:trHeight w:val="256"/>
        </w:trPr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99.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u w:val="single" w:color="auto"/>
                <w:color w:val="0000FF"/>
              </w:rPr>
              <w:t>3</w:t>
            </w:r>
          </w:p>
        </w:tc>
        <w:tc>
          <w:tcPr>
            <w:tcW w:w="3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Appendix 3G of Mesoblast Ltd, dated April 16, 2026.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99.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u w:val="single" w:color="auto"/>
                <w:color w:val="0000FF"/>
              </w:rPr>
              <w:t>4</w:t>
            </w:r>
          </w:p>
        </w:tc>
        <w:tc>
          <w:tcPr>
            <w:tcW w:w="3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Appendix 2A of Mesoblast Ltd, dated April 16, 2026.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99.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u w:val="single" w:color="auto"/>
                <w:color w:val="0000FF"/>
              </w:rPr>
              <w:t>5</w:t>
            </w:r>
          </w:p>
        </w:tc>
        <w:tc>
          <w:tcPr>
            <w:tcW w:w="3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Appendix 3G of Mesoblast Ltd, dated April 16, 2026.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141" w:right="1440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574675</wp:posOffset>
            </wp:positionH>
            <wp:positionV relativeFrom="page">
              <wp:posOffset>304800</wp:posOffset>
            </wp:positionV>
            <wp:extent cx="650748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574675</wp:posOffset>
            </wp:positionH>
            <wp:positionV relativeFrom="page">
              <wp:posOffset>425450</wp:posOffset>
            </wp:positionV>
            <wp:extent cx="650748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574675</wp:posOffset>
            </wp:positionH>
            <wp:positionV relativeFrom="page">
              <wp:posOffset>425450</wp:posOffset>
            </wp:positionV>
            <wp:extent cx="6507480" cy="9327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05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05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304165</wp:posOffset>
            </wp:positionV>
            <wp:extent cx="7105650" cy="93275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05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053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304165</wp:posOffset>
            </wp:positionV>
            <wp:extent cx="7105650" cy="932751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053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2026-04-17T05:20:01Z</dcterms:created>
  <dcterms:modified xsi:type="dcterms:W3CDTF">2026-04-17T05:20:01Z</dcterms:modified>
</cp:coreProperties>
</file>